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A84B" w14:textId="77777777" w:rsidR="0073567B" w:rsidRPr="009D3D6A" w:rsidRDefault="0073567B" w:rsidP="0073567B">
      <w:pPr>
        <w:jc w:val="center"/>
        <w:rPr>
          <w:rFonts w:ascii="Arial" w:hAnsi="Arial" w:cs="Arial"/>
          <w:b/>
          <w:bCs/>
          <w:color w:val="767171" w:themeColor="background2" w:themeShade="80"/>
        </w:rPr>
      </w:pPr>
      <w:r w:rsidRPr="009D3D6A">
        <w:rPr>
          <w:rFonts w:ascii="Arial" w:hAnsi="Arial" w:cs="Arial"/>
          <w:noProof/>
          <w:color w:val="767171" w:themeColor="background2" w:themeShade="80"/>
          <w:lang w:eastAsia="en-GB"/>
        </w:rPr>
        <w:drawing>
          <wp:inline distT="0" distB="0" distL="0" distR="0" wp14:anchorId="1308EB1E" wp14:editId="5830A5C1">
            <wp:extent cx="3090672" cy="13350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imal-horizontal-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0672" cy="1335024"/>
                    </a:xfrm>
                    <a:prstGeom prst="rect">
                      <a:avLst/>
                    </a:prstGeom>
                  </pic:spPr>
                </pic:pic>
              </a:graphicData>
            </a:graphic>
          </wp:inline>
        </w:drawing>
      </w:r>
    </w:p>
    <w:p w14:paraId="183AE997" w14:textId="7D05E17E" w:rsidR="0073567B" w:rsidRPr="009D3D6A" w:rsidRDefault="0073567B" w:rsidP="009D3D6A">
      <w:pPr>
        <w:jc w:val="center"/>
        <w:rPr>
          <w:rFonts w:ascii="Arial" w:hAnsi="Arial" w:cs="Arial"/>
          <w:b/>
          <w:bCs/>
          <w:color w:val="767171" w:themeColor="background2" w:themeShade="80"/>
        </w:rPr>
      </w:pPr>
      <w:r w:rsidRPr="009D3D6A">
        <w:rPr>
          <w:rFonts w:ascii="Arial" w:hAnsi="Arial" w:cs="Arial"/>
          <w:b/>
          <w:bCs/>
          <w:color w:val="767171" w:themeColor="background2" w:themeShade="80"/>
        </w:rPr>
        <w:t>Humanimal Trust</w:t>
      </w:r>
      <w:r w:rsidR="00B9037B" w:rsidRPr="009D3D6A">
        <w:rPr>
          <w:rFonts w:ascii="Arial" w:hAnsi="Arial" w:cs="Arial"/>
          <w:b/>
          <w:bCs/>
          <w:color w:val="767171" w:themeColor="background2" w:themeShade="80"/>
        </w:rPr>
        <w:t xml:space="preserve"> </w:t>
      </w:r>
      <w:r w:rsidR="0056441A">
        <w:rPr>
          <w:rFonts w:ascii="Arial" w:hAnsi="Arial" w:cs="Arial"/>
          <w:b/>
          <w:bCs/>
          <w:color w:val="767171" w:themeColor="background2" w:themeShade="80"/>
        </w:rPr>
        <w:t>Connections Award</w:t>
      </w:r>
    </w:p>
    <w:p w14:paraId="271FFD01" w14:textId="77777777" w:rsidR="00B9037B" w:rsidRPr="009D3D6A" w:rsidRDefault="00B9037B"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Introduction:</w:t>
      </w:r>
    </w:p>
    <w:p w14:paraId="691EBAB5" w14:textId="77777777" w:rsidR="00AD6F41" w:rsidRDefault="0073567B" w:rsidP="0073567B">
      <w:pPr>
        <w:jc w:val="both"/>
        <w:rPr>
          <w:rFonts w:ascii="Arial" w:hAnsi="Arial" w:cs="Arial"/>
          <w:color w:val="767171" w:themeColor="background2" w:themeShade="80"/>
        </w:rPr>
      </w:pPr>
      <w:r w:rsidRPr="009D3D6A">
        <w:rPr>
          <w:rFonts w:ascii="Arial" w:hAnsi="Arial" w:cs="Arial"/>
          <w:color w:val="767171" w:themeColor="background2" w:themeShade="80"/>
        </w:rPr>
        <w:t xml:space="preserve">Humanimal Trust drives collaboration between </w:t>
      </w:r>
      <w:r w:rsidR="000E5A6B" w:rsidRPr="009D3D6A">
        <w:rPr>
          <w:rFonts w:ascii="Arial" w:hAnsi="Arial" w:cs="Arial"/>
          <w:color w:val="767171" w:themeColor="background2" w:themeShade="80"/>
        </w:rPr>
        <w:t>human</w:t>
      </w:r>
      <w:r w:rsidR="006E0595">
        <w:rPr>
          <w:rFonts w:ascii="Arial" w:hAnsi="Arial" w:cs="Arial"/>
          <w:color w:val="767171" w:themeColor="background2" w:themeShade="80"/>
        </w:rPr>
        <w:t xml:space="preserve"> and animal</w:t>
      </w:r>
      <w:r w:rsidR="000E5A6B" w:rsidRPr="009D3D6A">
        <w:rPr>
          <w:rFonts w:ascii="Arial" w:hAnsi="Arial" w:cs="Arial"/>
          <w:color w:val="767171" w:themeColor="background2" w:themeShade="80"/>
        </w:rPr>
        <w:t xml:space="preserve"> medical professionals</w:t>
      </w:r>
      <w:r w:rsidR="00E40723" w:rsidRPr="009D3D6A">
        <w:rPr>
          <w:rFonts w:ascii="Arial" w:hAnsi="Arial" w:cs="Arial"/>
          <w:color w:val="767171" w:themeColor="background2" w:themeShade="80"/>
        </w:rPr>
        <w:t xml:space="preserve">, </w:t>
      </w:r>
      <w:r w:rsidRPr="009D3D6A">
        <w:rPr>
          <w:rFonts w:ascii="Arial" w:hAnsi="Arial" w:cs="Arial"/>
          <w:color w:val="767171" w:themeColor="background2" w:themeShade="80"/>
        </w:rPr>
        <w:t xml:space="preserve">researchers </w:t>
      </w:r>
      <w:r w:rsidR="00E40723" w:rsidRPr="009D3D6A">
        <w:rPr>
          <w:rFonts w:ascii="Arial" w:hAnsi="Arial" w:cs="Arial"/>
          <w:color w:val="767171" w:themeColor="background2" w:themeShade="80"/>
        </w:rPr>
        <w:t xml:space="preserve">and allied professions </w:t>
      </w:r>
      <w:r w:rsidRPr="009D3D6A">
        <w:rPr>
          <w:rFonts w:ascii="Arial" w:hAnsi="Arial" w:cs="Arial"/>
          <w:color w:val="767171" w:themeColor="background2" w:themeShade="80"/>
        </w:rPr>
        <w:t xml:space="preserve">so that all humans and animals benefit from sustainable and equal medical progress, but not at the expense of </w:t>
      </w:r>
      <w:r w:rsidR="00E40723" w:rsidRPr="009D3D6A">
        <w:rPr>
          <w:rFonts w:ascii="Arial" w:hAnsi="Arial" w:cs="Arial"/>
          <w:color w:val="767171" w:themeColor="background2" w:themeShade="80"/>
        </w:rPr>
        <w:t>an animal’s life</w:t>
      </w:r>
      <w:r w:rsidRPr="009D3D6A">
        <w:rPr>
          <w:rFonts w:ascii="Arial" w:hAnsi="Arial" w:cs="Arial"/>
          <w:color w:val="767171" w:themeColor="background2" w:themeShade="80"/>
        </w:rPr>
        <w:t xml:space="preserve">. This is One Medicine. </w:t>
      </w:r>
    </w:p>
    <w:p w14:paraId="0B6BE233" w14:textId="77777777" w:rsidR="00AD6F41" w:rsidRPr="00AD6F41" w:rsidRDefault="00AD6F41" w:rsidP="00AD6F41">
      <w:pPr>
        <w:jc w:val="both"/>
        <w:rPr>
          <w:rFonts w:ascii="Arial" w:hAnsi="Arial" w:cs="Arial"/>
          <w:color w:val="767171" w:themeColor="background2" w:themeShade="80"/>
        </w:rPr>
      </w:pPr>
      <w:r w:rsidRPr="00AD6F41">
        <w:rPr>
          <w:rFonts w:ascii="Arial" w:hAnsi="Arial" w:cs="Arial"/>
          <w:color w:val="767171" w:themeColor="background2" w:themeShade="80"/>
        </w:rPr>
        <w:t xml:space="preserve">The Humanimal Trust funds scientific research that demonstrates reciprocity and advances the cause and ethos of One Medicine. Please, see the </w:t>
      </w:r>
      <w:hyperlink r:id="rId8" w:history="1">
        <w:r w:rsidRPr="00AD6F41">
          <w:rPr>
            <w:rStyle w:val="Hyperlink"/>
            <w:rFonts w:ascii="Arial" w:hAnsi="Arial" w:cs="Arial"/>
          </w:rPr>
          <w:t>Humanimal Trust</w:t>
        </w:r>
      </w:hyperlink>
      <w:r w:rsidRPr="00AD6F41">
        <w:rPr>
          <w:rFonts w:ascii="Arial" w:hAnsi="Arial" w:cs="Arial"/>
          <w:color w:val="767171" w:themeColor="background2" w:themeShade="80"/>
        </w:rPr>
        <w:t xml:space="preserve"> website for further details.</w:t>
      </w:r>
    </w:p>
    <w:p w14:paraId="14312776" w14:textId="50CB2CB3" w:rsidR="0056441A" w:rsidRPr="009D3D6A" w:rsidRDefault="0056441A" w:rsidP="0073567B">
      <w:pPr>
        <w:jc w:val="both"/>
        <w:rPr>
          <w:rFonts w:ascii="Arial" w:hAnsi="Arial" w:cs="Arial"/>
          <w:color w:val="767171" w:themeColor="background2" w:themeShade="80"/>
        </w:rPr>
      </w:pPr>
      <w:r w:rsidRPr="0056441A">
        <w:rPr>
          <w:rFonts w:ascii="Arial" w:hAnsi="Arial" w:cs="Arial"/>
          <w:b/>
          <w:bCs/>
          <w:color w:val="767171" w:themeColor="background2" w:themeShade="80"/>
        </w:rPr>
        <w:t>Humanimal Trust Connections Award</w:t>
      </w:r>
      <w:r w:rsidR="00AD6F41">
        <w:rPr>
          <w:rFonts w:ascii="Arial" w:hAnsi="Arial" w:cs="Arial"/>
          <w:b/>
          <w:bCs/>
          <w:color w:val="767171" w:themeColor="background2" w:themeShade="80"/>
        </w:rPr>
        <w:t>s</w:t>
      </w:r>
      <w:r w:rsidRPr="0056441A">
        <w:rPr>
          <w:rFonts w:ascii="Arial" w:hAnsi="Arial" w:cs="Arial"/>
          <w:b/>
          <w:bCs/>
          <w:color w:val="767171" w:themeColor="background2" w:themeShade="80"/>
        </w:rPr>
        <w:t xml:space="preserve"> aim to support</w:t>
      </w:r>
      <w:r>
        <w:rPr>
          <w:rFonts w:ascii="Arial" w:hAnsi="Arial" w:cs="Arial"/>
          <w:color w:val="767171" w:themeColor="background2" w:themeShade="80"/>
        </w:rPr>
        <w:t xml:space="preserve"> </w:t>
      </w:r>
      <w:r w:rsidR="00655432">
        <w:rPr>
          <w:rFonts w:ascii="Arial" w:hAnsi="Arial" w:cs="Arial"/>
          <w:color w:val="767171" w:themeColor="background2" w:themeShade="80"/>
        </w:rPr>
        <w:t xml:space="preserve">the </w:t>
      </w:r>
      <w:r>
        <w:rPr>
          <w:rFonts w:ascii="Arial" w:hAnsi="Arial" w:cs="Arial"/>
          <w:color w:val="767171" w:themeColor="background2" w:themeShade="80"/>
        </w:rPr>
        <w:t>development of partnership</w:t>
      </w:r>
      <w:r w:rsidR="00750BC0">
        <w:rPr>
          <w:rFonts w:ascii="Arial" w:hAnsi="Arial" w:cs="Arial"/>
          <w:color w:val="767171" w:themeColor="background2" w:themeShade="80"/>
        </w:rPr>
        <w:t xml:space="preserve"> and collaboration</w:t>
      </w:r>
      <w:r>
        <w:rPr>
          <w:rFonts w:ascii="Arial" w:hAnsi="Arial" w:cs="Arial"/>
          <w:color w:val="767171" w:themeColor="background2" w:themeShade="80"/>
        </w:rPr>
        <w:t xml:space="preserve"> between </w:t>
      </w:r>
      <w:r w:rsidR="006E0595">
        <w:rPr>
          <w:rFonts w:ascii="Arial" w:hAnsi="Arial" w:cs="Arial"/>
          <w:color w:val="767171" w:themeColor="background2" w:themeShade="80"/>
        </w:rPr>
        <w:t xml:space="preserve">a </w:t>
      </w:r>
      <w:r>
        <w:rPr>
          <w:rFonts w:ascii="Arial" w:hAnsi="Arial" w:cs="Arial"/>
          <w:color w:val="767171" w:themeColor="background2" w:themeShade="80"/>
        </w:rPr>
        <w:t>wide range of human and animal medical</w:t>
      </w:r>
      <w:r w:rsidR="00AD6F41">
        <w:rPr>
          <w:rFonts w:ascii="Arial" w:hAnsi="Arial" w:cs="Arial"/>
          <w:color w:val="767171" w:themeColor="background2" w:themeShade="80"/>
        </w:rPr>
        <w:t>/health</w:t>
      </w:r>
      <w:r>
        <w:rPr>
          <w:rFonts w:ascii="Arial" w:hAnsi="Arial" w:cs="Arial"/>
          <w:color w:val="767171" w:themeColor="background2" w:themeShade="80"/>
        </w:rPr>
        <w:t xml:space="preserve"> professionals in order to </w:t>
      </w:r>
      <w:r w:rsidRPr="0056441A">
        <w:rPr>
          <w:rFonts w:ascii="Arial" w:hAnsi="Arial" w:cs="Arial"/>
          <w:b/>
          <w:bCs/>
          <w:color w:val="767171" w:themeColor="background2" w:themeShade="80"/>
        </w:rPr>
        <w:t>grow future projects relevant to One Medicine</w:t>
      </w:r>
      <w:r>
        <w:rPr>
          <w:rFonts w:ascii="Arial" w:hAnsi="Arial" w:cs="Arial"/>
          <w:color w:val="767171" w:themeColor="background2" w:themeShade="80"/>
        </w:rPr>
        <w:t xml:space="preserve">. Humanimal Trust recognises the current limited opportunities that are available to professionals to explore meaningful partnerships and as such </w:t>
      </w:r>
      <w:r w:rsidR="001A382E">
        <w:rPr>
          <w:rFonts w:ascii="Arial" w:hAnsi="Arial" w:cs="Arial"/>
          <w:color w:val="767171" w:themeColor="background2" w:themeShade="80"/>
        </w:rPr>
        <w:t>has targeted</w:t>
      </w:r>
      <w:r>
        <w:rPr>
          <w:rFonts w:ascii="Arial" w:hAnsi="Arial" w:cs="Arial"/>
          <w:color w:val="767171" w:themeColor="background2" w:themeShade="80"/>
        </w:rPr>
        <w:t xml:space="preserve"> this call to bring together those with </w:t>
      </w:r>
      <w:r w:rsidR="00BF541A">
        <w:rPr>
          <w:rFonts w:ascii="Arial" w:hAnsi="Arial" w:cs="Arial"/>
          <w:color w:val="767171" w:themeColor="background2" w:themeShade="80"/>
        </w:rPr>
        <w:t xml:space="preserve">a </w:t>
      </w:r>
      <w:r>
        <w:rPr>
          <w:rFonts w:ascii="Arial" w:hAnsi="Arial" w:cs="Arial"/>
          <w:color w:val="767171" w:themeColor="background2" w:themeShade="80"/>
        </w:rPr>
        <w:t xml:space="preserve">vision of collaborative </w:t>
      </w:r>
      <w:r w:rsidR="004E437D">
        <w:rPr>
          <w:rFonts w:ascii="Arial" w:hAnsi="Arial" w:cs="Arial"/>
          <w:color w:val="767171" w:themeColor="background2" w:themeShade="80"/>
        </w:rPr>
        <w:t xml:space="preserve">in </w:t>
      </w:r>
      <w:r>
        <w:rPr>
          <w:rFonts w:ascii="Arial" w:hAnsi="Arial" w:cs="Arial"/>
          <w:color w:val="767171" w:themeColor="background2" w:themeShade="80"/>
        </w:rPr>
        <w:t xml:space="preserve">future partnerships. </w:t>
      </w:r>
      <w:r w:rsidR="004E1704" w:rsidRPr="004E1704">
        <w:rPr>
          <w:rFonts w:ascii="Arial" w:hAnsi="Arial" w:cs="Arial"/>
          <w:color w:val="767171" w:themeColor="background2" w:themeShade="80"/>
        </w:rPr>
        <w:t xml:space="preserve">Learning and knowledge exchange is based on shared experience, an experience that has </w:t>
      </w:r>
      <w:r w:rsidR="004E437D">
        <w:rPr>
          <w:rFonts w:ascii="Arial" w:hAnsi="Arial" w:cs="Arial"/>
          <w:color w:val="767171" w:themeColor="background2" w:themeShade="80"/>
        </w:rPr>
        <w:t>the</w:t>
      </w:r>
      <w:r w:rsidR="004E1704" w:rsidRPr="004E1704">
        <w:rPr>
          <w:rFonts w:ascii="Arial" w:hAnsi="Arial" w:cs="Arial"/>
          <w:color w:val="767171" w:themeColor="background2" w:themeShade="80"/>
        </w:rPr>
        <w:t xml:space="preserve"> potential to open possibilities for closer working and builds on realisation of similarities as well as difference</w:t>
      </w:r>
      <w:r w:rsidR="004E437D">
        <w:rPr>
          <w:rFonts w:ascii="Arial" w:hAnsi="Arial" w:cs="Arial"/>
          <w:color w:val="767171" w:themeColor="background2" w:themeShade="80"/>
        </w:rPr>
        <w:t>s</w:t>
      </w:r>
      <w:r w:rsidR="004E1704" w:rsidRPr="004E1704">
        <w:rPr>
          <w:rFonts w:ascii="Arial" w:hAnsi="Arial" w:cs="Arial"/>
          <w:color w:val="767171" w:themeColor="background2" w:themeShade="80"/>
        </w:rPr>
        <w:t>.</w:t>
      </w:r>
    </w:p>
    <w:p w14:paraId="73E85640" w14:textId="77F8EBF5" w:rsidR="0073567B" w:rsidRPr="0056441A" w:rsidRDefault="0073567B" w:rsidP="0073567B">
      <w:pPr>
        <w:jc w:val="both"/>
        <w:rPr>
          <w:rFonts w:ascii="Arial" w:hAnsi="Arial" w:cs="Arial"/>
          <w:b/>
          <w:bCs/>
          <w:color w:val="767171" w:themeColor="background2" w:themeShade="80"/>
        </w:rPr>
      </w:pPr>
      <w:r w:rsidRPr="0056441A">
        <w:rPr>
          <w:rFonts w:ascii="Arial" w:hAnsi="Arial" w:cs="Arial"/>
          <w:b/>
          <w:bCs/>
          <w:color w:val="767171" w:themeColor="background2" w:themeShade="80"/>
        </w:rPr>
        <w:t xml:space="preserve">Humanimal Trust </w:t>
      </w:r>
      <w:r w:rsidR="0056441A" w:rsidRPr="0056441A">
        <w:rPr>
          <w:rFonts w:ascii="Arial" w:hAnsi="Arial" w:cs="Arial"/>
          <w:b/>
          <w:bCs/>
          <w:color w:val="767171" w:themeColor="background2" w:themeShade="80"/>
        </w:rPr>
        <w:t>research areas of interest to consider:</w:t>
      </w:r>
    </w:p>
    <w:p w14:paraId="3341DC32"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Infection control and antimicrobial resistance</w:t>
      </w:r>
    </w:p>
    <w:p w14:paraId="00A94941"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Oncology </w:t>
      </w:r>
    </w:p>
    <w:p w14:paraId="796BE2FB"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Musculoskeletal Disorders </w:t>
      </w:r>
    </w:p>
    <w:p w14:paraId="3AEFA302" w14:textId="77777777" w:rsidR="0073567B" w:rsidRPr="009D3D6A"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Neurology and Neurosurgery </w:t>
      </w:r>
    </w:p>
    <w:p w14:paraId="164D516E" w14:textId="77777777" w:rsidR="0073567B" w:rsidRDefault="007356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Regenerative medicine</w:t>
      </w:r>
    </w:p>
    <w:p w14:paraId="6875C37E" w14:textId="2925DF14" w:rsidR="00CE5B72" w:rsidRPr="00AD6F41" w:rsidRDefault="0056441A" w:rsidP="00AD6F41">
      <w:pPr>
        <w:pStyle w:val="ListParagraph"/>
        <w:numPr>
          <w:ilvl w:val="0"/>
          <w:numId w:val="4"/>
        </w:numPr>
        <w:spacing w:after="160" w:line="259" w:lineRule="auto"/>
        <w:ind w:left="360"/>
        <w:jc w:val="both"/>
        <w:rPr>
          <w:rFonts w:cs="Arial"/>
          <w:color w:val="767171" w:themeColor="background2" w:themeShade="80"/>
          <w:sz w:val="22"/>
          <w:szCs w:val="22"/>
        </w:rPr>
      </w:pPr>
      <w:r>
        <w:rPr>
          <w:rFonts w:cs="Arial"/>
          <w:color w:val="767171" w:themeColor="background2" w:themeShade="80"/>
          <w:sz w:val="22"/>
          <w:szCs w:val="22"/>
        </w:rPr>
        <w:t>Replacement of laboratory animals</w:t>
      </w:r>
    </w:p>
    <w:p w14:paraId="2F39AA4D" w14:textId="47FBD31A" w:rsidR="00B9037B" w:rsidRPr="009D3D6A" w:rsidRDefault="00B9037B" w:rsidP="0073567B">
      <w:pPr>
        <w:pStyle w:val="ListParagraph"/>
        <w:numPr>
          <w:ilvl w:val="0"/>
          <w:numId w:val="4"/>
        </w:numPr>
        <w:spacing w:after="160"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And potentially other projects</w:t>
      </w:r>
      <w:r w:rsidR="00AD6F41">
        <w:rPr>
          <w:rFonts w:cs="Arial"/>
          <w:color w:val="767171" w:themeColor="background2" w:themeShade="80"/>
          <w:sz w:val="22"/>
          <w:szCs w:val="22"/>
        </w:rPr>
        <w:t xml:space="preserve"> in any disease area</w:t>
      </w:r>
      <w:r w:rsidR="00750BC0">
        <w:rPr>
          <w:rFonts w:cs="Arial"/>
          <w:color w:val="767171" w:themeColor="background2" w:themeShade="80"/>
          <w:sz w:val="22"/>
          <w:szCs w:val="22"/>
        </w:rPr>
        <w:t xml:space="preserve"> that</w:t>
      </w:r>
      <w:r w:rsidRPr="009D3D6A">
        <w:rPr>
          <w:rFonts w:cs="Arial"/>
          <w:color w:val="767171" w:themeColor="background2" w:themeShade="80"/>
          <w:sz w:val="22"/>
          <w:szCs w:val="22"/>
        </w:rPr>
        <w:t xml:space="preserve"> support the concept of One Medicine</w:t>
      </w:r>
      <w:r w:rsidR="00750BC0">
        <w:rPr>
          <w:rFonts w:cs="Arial"/>
          <w:color w:val="767171" w:themeColor="background2" w:themeShade="80"/>
          <w:sz w:val="22"/>
          <w:szCs w:val="22"/>
        </w:rPr>
        <w:t xml:space="preserve"> (please, contact Humanimal Trust to discuss potential topics)</w:t>
      </w:r>
    </w:p>
    <w:p w14:paraId="52470E6F" w14:textId="77777777" w:rsidR="00B9037B" w:rsidRPr="009D3D6A" w:rsidRDefault="00B9037B" w:rsidP="00B9037B">
      <w:pPr>
        <w:jc w:val="both"/>
        <w:rPr>
          <w:rFonts w:ascii="Arial" w:hAnsi="Arial" w:cs="Arial"/>
          <w:color w:val="767171" w:themeColor="background2" w:themeShade="80"/>
        </w:rPr>
      </w:pPr>
    </w:p>
    <w:p w14:paraId="0B019696" w14:textId="280C22B7" w:rsidR="00B9037B" w:rsidRPr="009D3D6A" w:rsidRDefault="00B9037B" w:rsidP="00B9037B">
      <w:pPr>
        <w:jc w:val="both"/>
        <w:rPr>
          <w:rFonts w:ascii="Arial" w:hAnsi="Arial" w:cs="Arial"/>
          <w:b/>
          <w:bCs/>
          <w:color w:val="767171" w:themeColor="background2" w:themeShade="80"/>
        </w:rPr>
      </w:pPr>
      <w:r w:rsidRPr="009D3D6A">
        <w:rPr>
          <w:rFonts w:ascii="Arial" w:hAnsi="Arial" w:cs="Arial"/>
          <w:b/>
          <w:bCs/>
          <w:color w:val="767171" w:themeColor="background2" w:themeShade="80"/>
        </w:rPr>
        <w:t xml:space="preserve">What Can be Applied for Under the </w:t>
      </w:r>
      <w:r w:rsidR="0056441A">
        <w:rPr>
          <w:rFonts w:ascii="Arial" w:hAnsi="Arial" w:cs="Arial"/>
          <w:b/>
          <w:bCs/>
          <w:color w:val="767171" w:themeColor="background2" w:themeShade="80"/>
        </w:rPr>
        <w:t>Connections Award</w:t>
      </w:r>
      <w:r w:rsidR="00AF360F">
        <w:rPr>
          <w:rFonts w:ascii="Arial" w:hAnsi="Arial" w:cs="Arial"/>
          <w:b/>
          <w:bCs/>
          <w:color w:val="767171" w:themeColor="background2" w:themeShade="80"/>
        </w:rPr>
        <w:t>?</w:t>
      </w:r>
    </w:p>
    <w:p w14:paraId="56FABF4C" w14:textId="77777777" w:rsidR="0073567B" w:rsidRPr="009D3D6A" w:rsidRDefault="0073567B" w:rsidP="0073567B">
      <w:pPr>
        <w:jc w:val="both"/>
        <w:rPr>
          <w:rFonts w:ascii="Arial" w:hAnsi="Arial" w:cs="Arial"/>
          <w:color w:val="767171" w:themeColor="background2" w:themeShade="80"/>
        </w:rPr>
      </w:pPr>
      <w:r w:rsidRPr="009D3D6A">
        <w:rPr>
          <w:rFonts w:ascii="Arial" w:hAnsi="Arial" w:cs="Arial"/>
          <w:color w:val="767171" w:themeColor="background2" w:themeShade="80"/>
        </w:rPr>
        <w:t xml:space="preserve">Humanimal Trust encourages applications for funding </w:t>
      </w:r>
      <w:r w:rsidR="00B9037B" w:rsidRPr="009D3D6A">
        <w:rPr>
          <w:rFonts w:ascii="Arial" w:hAnsi="Arial" w:cs="Arial"/>
          <w:color w:val="767171" w:themeColor="background2" w:themeShade="80"/>
        </w:rPr>
        <w:t>in the following categories</w:t>
      </w:r>
      <w:r w:rsidRPr="009D3D6A">
        <w:rPr>
          <w:rFonts w:ascii="Arial" w:hAnsi="Arial" w:cs="Arial"/>
          <w:color w:val="767171" w:themeColor="background2" w:themeShade="80"/>
        </w:rPr>
        <w:t>:</w:t>
      </w:r>
    </w:p>
    <w:p w14:paraId="6C89B966" w14:textId="30BBED21" w:rsidR="0073567B" w:rsidRPr="009D3D6A" w:rsidRDefault="0056441A" w:rsidP="0073567B">
      <w:pPr>
        <w:pStyle w:val="ListParagraph"/>
        <w:numPr>
          <w:ilvl w:val="0"/>
          <w:numId w:val="31"/>
        </w:numPr>
        <w:spacing w:before="225" w:after="225" w:line="276" w:lineRule="auto"/>
        <w:rPr>
          <w:rFonts w:cs="Arial"/>
          <w:color w:val="767171" w:themeColor="background2" w:themeShade="80"/>
          <w:sz w:val="22"/>
          <w:szCs w:val="22"/>
        </w:rPr>
      </w:pPr>
      <w:r w:rsidRPr="004E1704">
        <w:rPr>
          <w:rFonts w:cs="Arial"/>
          <w:b/>
          <w:bCs/>
          <w:color w:val="767171" w:themeColor="background2" w:themeShade="80"/>
          <w:sz w:val="22"/>
          <w:szCs w:val="22"/>
        </w:rPr>
        <w:t>Development of cross-faculty</w:t>
      </w:r>
      <w:r w:rsidR="00750BC0">
        <w:rPr>
          <w:rFonts w:cs="Arial"/>
          <w:b/>
          <w:bCs/>
          <w:color w:val="767171" w:themeColor="background2" w:themeShade="80"/>
          <w:sz w:val="22"/>
          <w:szCs w:val="22"/>
        </w:rPr>
        <w:t xml:space="preserve"> and cross-departmental</w:t>
      </w:r>
      <w:r w:rsidRPr="004E1704">
        <w:rPr>
          <w:rFonts w:cs="Arial"/>
          <w:b/>
          <w:bCs/>
          <w:color w:val="767171" w:themeColor="background2" w:themeShade="80"/>
          <w:sz w:val="22"/>
          <w:szCs w:val="22"/>
        </w:rPr>
        <w:t xml:space="preserve"> partnerships</w:t>
      </w:r>
      <w:r>
        <w:rPr>
          <w:rFonts w:cs="Arial"/>
          <w:color w:val="767171" w:themeColor="background2" w:themeShade="80"/>
          <w:sz w:val="22"/>
          <w:szCs w:val="22"/>
        </w:rPr>
        <w:t xml:space="preserve"> (exploring ideas where collaboration between different faculties can provide answers to human and animal health needs)</w:t>
      </w:r>
      <w:r w:rsidR="00D47C3A">
        <w:rPr>
          <w:rFonts w:cs="Arial"/>
          <w:color w:val="767171" w:themeColor="background2" w:themeShade="80"/>
          <w:sz w:val="22"/>
          <w:szCs w:val="22"/>
        </w:rPr>
        <w:t>.</w:t>
      </w:r>
    </w:p>
    <w:p w14:paraId="7A9A6261" w14:textId="3E27AE41" w:rsidR="00B9037B" w:rsidRPr="009D3D6A" w:rsidRDefault="0056441A" w:rsidP="0073567B">
      <w:pPr>
        <w:pStyle w:val="ListParagraph"/>
        <w:numPr>
          <w:ilvl w:val="0"/>
          <w:numId w:val="31"/>
        </w:numPr>
        <w:spacing w:before="225" w:after="225" w:line="276" w:lineRule="auto"/>
        <w:rPr>
          <w:rFonts w:cs="Arial"/>
          <w:color w:val="767171" w:themeColor="background2" w:themeShade="80"/>
          <w:sz w:val="22"/>
          <w:szCs w:val="22"/>
        </w:rPr>
      </w:pPr>
      <w:r w:rsidRPr="004E1704">
        <w:rPr>
          <w:rFonts w:cs="Arial"/>
          <w:b/>
          <w:bCs/>
          <w:color w:val="767171" w:themeColor="background2" w:themeShade="80"/>
          <w:sz w:val="22"/>
          <w:szCs w:val="22"/>
        </w:rPr>
        <w:t>Development of human-veterinary medicine partnership</w:t>
      </w:r>
      <w:r>
        <w:rPr>
          <w:rFonts w:cs="Arial"/>
          <w:color w:val="767171" w:themeColor="background2" w:themeShade="80"/>
          <w:sz w:val="22"/>
          <w:szCs w:val="22"/>
        </w:rPr>
        <w:t xml:space="preserve"> (including visiting exchange to explore specific clinical areas and potential for collaboration)</w:t>
      </w:r>
      <w:r w:rsidR="00D47C3A">
        <w:rPr>
          <w:rFonts w:cs="Arial"/>
          <w:color w:val="767171" w:themeColor="background2" w:themeShade="80"/>
          <w:sz w:val="22"/>
          <w:szCs w:val="22"/>
        </w:rPr>
        <w:t>.</w:t>
      </w:r>
    </w:p>
    <w:p w14:paraId="44522972" w14:textId="493EA27B" w:rsidR="00E40723" w:rsidRPr="004E1704" w:rsidRDefault="004E1704" w:rsidP="004E1704">
      <w:pPr>
        <w:pStyle w:val="ListParagraph"/>
        <w:numPr>
          <w:ilvl w:val="0"/>
          <w:numId w:val="31"/>
        </w:numPr>
        <w:spacing w:before="225" w:after="225" w:line="276" w:lineRule="auto"/>
        <w:rPr>
          <w:rFonts w:cs="Arial"/>
          <w:color w:val="767171" w:themeColor="background2" w:themeShade="80"/>
          <w:sz w:val="22"/>
          <w:szCs w:val="22"/>
        </w:rPr>
      </w:pPr>
      <w:r>
        <w:rPr>
          <w:rFonts w:cs="Arial"/>
          <w:color w:val="767171" w:themeColor="background2" w:themeShade="80"/>
          <w:sz w:val="22"/>
          <w:szCs w:val="22"/>
        </w:rPr>
        <w:t>Exploring the potential of building a specific partnership within a specific clinical area</w:t>
      </w:r>
      <w:r w:rsidR="00D47C3A">
        <w:rPr>
          <w:rFonts w:cs="Arial"/>
          <w:color w:val="767171" w:themeColor="background2" w:themeShade="80"/>
          <w:sz w:val="22"/>
          <w:szCs w:val="22"/>
        </w:rPr>
        <w:t>.</w:t>
      </w:r>
    </w:p>
    <w:p w14:paraId="7946A27C" w14:textId="77777777" w:rsidR="0073567B" w:rsidRPr="009D3D6A" w:rsidRDefault="0073567B" w:rsidP="0073567B">
      <w:pPr>
        <w:spacing w:after="0"/>
        <w:jc w:val="both"/>
        <w:rPr>
          <w:rFonts w:ascii="Arial" w:hAnsi="Arial" w:cs="Arial"/>
          <w:color w:val="767171" w:themeColor="background2" w:themeShade="80"/>
        </w:rPr>
      </w:pPr>
      <w:r w:rsidRPr="009D3D6A">
        <w:rPr>
          <w:rFonts w:ascii="Arial" w:hAnsi="Arial" w:cs="Arial"/>
          <w:color w:val="767171" w:themeColor="background2" w:themeShade="80"/>
        </w:rPr>
        <w:lastRenderedPageBreak/>
        <w:t xml:space="preserve">We </w:t>
      </w:r>
      <w:r w:rsidRPr="009D3D6A">
        <w:rPr>
          <w:rFonts w:ascii="Arial" w:hAnsi="Arial" w:cs="Arial"/>
          <w:b/>
          <w:color w:val="767171" w:themeColor="background2" w:themeShade="80"/>
        </w:rPr>
        <w:t>do not</w:t>
      </w:r>
      <w:r w:rsidRPr="009D3D6A">
        <w:rPr>
          <w:rFonts w:ascii="Arial" w:hAnsi="Arial" w:cs="Arial"/>
          <w:color w:val="767171" w:themeColor="background2" w:themeShade="80"/>
        </w:rPr>
        <w:t xml:space="preserve"> fund the following:</w:t>
      </w:r>
    </w:p>
    <w:p w14:paraId="25D45C38" w14:textId="5EDBFD10" w:rsidR="0073567B" w:rsidRPr="009D3D6A" w:rsidRDefault="0073567B" w:rsidP="0073567B">
      <w:pPr>
        <w:pStyle w:val="ListParagraph"/>
        <w:numPr>
          <w:ilvl w:val="0"/>
          <w:numId w:val="1"/>
        </w:numPr>
        <w:spacing w:line="259" w:lineRule="auto"/>
        <w:ind w:left="360"/>
        <w:jc w:val="both"/>
        <w:rPr>
          <w:rFonts w:cs="Arial"/>
          <w:color w:val="767171" w:themeColor="background2" w:themeShade="80"/>
          <w:sz w:val="22"/>
          <w:szCs w:val="22"/>
        </w:rPr>
      </w:pPr>
      <w:r w:rsidRPr="009D3D6A">
        <w:rPr>
          <w:rFonts w:cs="Arial"/>
          <w:color w:val="767171" w:themeColor="background2" w:themeShade="80"/>
          <w:sz w:val="22"/>
          <w:szCs w:val="22"/>
        </w:rPr>
        <w:t xml:space="preserve">Any project which involves the use of </w:t>
      </w:r>
      <w:r w:rsidR="00186C35">
        <w:rPr>
          <w:rFonts w:cs="Arial"/>
          <w:color w:val="767171" w:themeColor="background2" w:themeShade="80"/>
          <w:sz w:val="22"/>
          <w:szCs w:val="22"/>
        </w:rPr>
        <w:t>experimental animal models</w:t>
      </w:r>
    </w:p>
    <w:p w14:paraId="5EE29CD8"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Service provision or audit studies.</w:t>
      </w:r>
    </w:p>
    <w:p w14:paraId="36A7F5C4" w14:textId="325D5E7F"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Higher educatio</w:t>
      </w:r>
      <w:r w:rsidR="00750BC0">
        <w:rPr>
          <w:rFonts w:cs="Arial"/>
          <w:color w:val="767171" w:themeColor="background2" w:themeShade="80"/>
          <w:sz w:val="22"/>
          <w:szCs w:val="22"/>
        </w:rPr>
        <w:t>n courses fees</w:t>
      </w:r>
    </w:p>
    <w:p w14:paraId="648C3E3C"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Course fees for degrees or subsistence costs.</w:t>
      </w:r>
    </w:p>
    <w:p w14:paraId="733C826C" w14:textId="29AEE1D2" w:rsidR="0073567B" w:rsidRPr="009D3D6A" w:rsidRDefault="00186C35" w:rsidP="0073567B">
      <w:pPr>
        <w:pStyle w:val="ListParagraph"/>
        <w:numPr>
          <w:ilvl w:val="0"/>
          <w:numId w:val="1"/>
        </w:numPr>
        <w:spacing w:before="180"/>
        <w:ind w:left="360"/>
        <w:jc w:val="both"/>
        <w:textAlignment w:val="baseline"/>
        <w:rPr>
          <w:rFonts w:cs="Arial"/>
          <w:color w:val="767171" w:themeColor="background2" w:themeShade="80"/>
          <w:sz w:val="22"/>
          <w:szCs w:val="22"/>
        </w:rPr>
      </w:pPr>
      <w:r>
        <w:rPr>
          <w:rFonts w:cs="Arial"/>
          <w:color w:val="767171" w:themeColor="background2" w:themeShade="80"/>
          <w:sz w:val="22"/>
          <w:szCs w:val="22"/>
        </w:rPr>
        <w:t xml:space="preserve">Electives </w:t>
      </w:r>
    </w:p>
    <w:p w14:paraId="73646863"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Indirect costs such as administrative or other overheads imposed by an institution.</w:t>
      </w:r>
    </w:p>
    <w:p w14:paraId="6E05813E"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Advertising for and recruiting staff.</w:t>
      </w:r>
    </w:p>
    <w:p w14:paraId="643C1B49" w14:textId="77777777" w:rsidR="0073567B" w:rsidRPr="009D3D6A" w:rsidRDefault="0073567B" w:rsidP="0073567B">
      <w:pPr>
        <w:pStyle w:val="ListParagraph"/>
        <w:numPr>
          <w:ilvl w:val="0"/>
          <w:numId w:val="1"/>
        </w:numPr>
        <w:spacing w:before="180"/>
        <w:ind w:left="36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'Top up' funding for work supported by other funding bodies, unless this falls within our specific criteria for seed or top-up funding.</w:t>
      </w:r>
    </w:p>
    <w:p w14:paraId="70EFB1C8" w14:textId="34BF115A" w:rsidR="0073567B" w:rsidRPr="009D3D6A" w:rsidRDefault="0073567B" w:rsidP="0073567B">
      <w:pPr>
        <w:pStyle w:val="ListParagraph"/>
        <w:numPr>
          <w:ilvl w:val="0"/>
          <w:numId w:val="2"/>
        </w:numPr>
        <w:spacing w:before="18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Attendance at conferences</w:t>
      </w:r>
      <w:r w:rsidR="00750BC0">
        <w:rPr>
          <w:rFonts w:cs="Arial"/>
          <w:color w:val="767171" w:themeColor="background2" w:themeShade="80"/>
          <w:sz w:val="22"/>
          <w:szCs w:val="22"/>
        </w:rPr>
        <w:t xml:space="preserve"> (other than related to this award, however, those should be discuss</w:t>
      </w:r>
      <w:r w:rsidR="009D733F">
        <w:rPr>
          <w:rFonts w:cs="Arial"/>
          <w:color w:val="767171" w:themeColor="background2" w:themeShade="80"/>
          <w:sz w:val="22"/>
          <w:szCs w:val="22"/>
        </w:rPr>
        <w:t>ed</w:t>
      </w:r>
      <w:r w:rsidR="00750BC0">
        <w:rPr>
          <w:rFonts w:cs="Arial"/>
          <w:color w:val="767171" w:themeColor="background2" w:themeShade="80"/>
          <w:sz w:val="22"/>
          <w:szCs w:val="22"/>
        </w:rPr>
        <w:t xml:space="preserve"> separately and do not form part of this award)</w:t>
      </w:r>
    </w:p>
    <w:p w14:paraId="368445EF" w14:textId="77777777" w:rsidR="0073567B" w:rsidRPr="009D3D6A" w:rsidRDefault="0073567B" w:rsidP="0073567B">
      <w:pPr>
        <w:pStyle w:val="ListParagraph"/>
        <w:numPr>
          <w:ilvl w:val="0"/>
          <w:numId w:val="2"/>
        </w:numPr>
        <w:spacing w:before="18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General appeals from other charities. Specific research funding proposals from charity research teams may be considered as part of the standard peer review process.</w:t>
      </w:r>
    </w:p>
    <w:p w14:paraId="0B7BBA78" w14:textId="77777777" w:rsidR="0073567B" w:rsidRPr="009D3D6A" w:rsidRDefault="0073567B" w:rsidP="0073567B">
      <w:pPr>
        <w:pStyle w:val="ListParagraph"/>
        <w:numPr>
          <w:ilvl w:val="0"/>
          <w:numId w:val="2"/>
        </w:numPr>
        <w:spacing w:before="180"/>
        <w:jc w:val="both"/>
        <w:textAlignment w:val="baseline"/>
        <w:rPr>
          <w:rFonts w:cs="Arial"/>
          <w:color w:val="767171" w:themeColor="background2" w:themeShade="80"/>
          <w:sz w:val="22"/>
          <w:szCs w:val="22"/>
        </w:rPr>
      </w:pPr>
      <w:r w:rsidRPr="009D3D6A">
        <w:rPr>
          <w:rFonts w:cs="Arial"/>
          <w:color w:val="767171" w:themeColor="background2" w:themeShade="80"/>
          <w:sz w:val="22"/>
          <w:szCs w:val="22"/>
        </w:rPr>
        <w:t>Clinical or non-clinical staff training.</w:t>
      </w:r>
    </w:p>
    <w:p w14:paraId="190C7496" w14:textId="77777777" w:rsidR="00845411" w:rsidRPr="009D3D6A" w:rsidRDefault="00845411" w:rsidP="0073567B">
      <w:pPr>
        <w:jc w:val="both"/>
        <w:rPr>
          <w:rFonts w:ascii="Arial" w:hAnsi="Arial" w:cs="Arial"/>
          <w:i/>
          <w:iCs/>
          <w:color w:val="767171" w:themeColor="background2" w:themeShade="80"/>
        </w:rPr>
      </w:pPr>
    </w:p>
    <w:p w14:paraId="0DE15AE3" w14:textId="77777777" w:rsidR="00845411" w:rsidRPr="009D3D6A" w:rsidRDefault="00845411"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Eligibility</w:t>
      </w:r>
    </w:p>
    <w:p w14:paraId="19687961" w14:textId="0A7AED92" w:rsidR="00845411" w:rsidRPr="009D3D6A" w:rsidRDefault="00AA1DEA" w:rsidP="0073567B">
      <w:pPr>
        <w:jc w:val="both"/>
        <w:rPr>
          <w:rFonts w:ascii="Arial" w:hAnsi="Arial" w:cs="Arial"/>
          <w:color w:val="767171" w:themeColor="background2" w:themeShade="80"/>
        </w:rPr>
      </w:pPr>
      <w:r w:rsidRPr="009D3D6A">
        <w:rPr>
          <w:rFonts w:ascii="Arial" w:hAnsi="Arial" w:cs="Arial"/>
          <w:color w:val="767171" w:themeColor="background2" w:themeShade="80"/>
        </w:rPr>
        <w:t>The lead applicant must have an institutional affiliation</w:t>
      </w:r>
      <w:r w:rsidR="000E5A6B" w:rsidRPr="009D3D6A">
        <w:rPr>
          <w:rFonts w:ascii="Arial" w:hAnsi="Arial" w:cs="Arial"/>
          <w:color w:val="767171" w:themeColor="background2" w:themeShade="80"/>
        </w:rPr>
        <w:t xml:space="preserve"> with a</w:t>
      </w:r>
      <w:r w:rsidRPr="009D3D6A">
        <w:rPr>
          <w:rFonts w:ascii="Arial" w:hAnsi="Arial" w:cs="Arial"/>
          <w:color w:val="767171" w:themeColor="background2" w:themeShade="80"/>
        </w:rPr>
        <w:t xml:space="preserve"> higher education institution (HEI) in the UK,</w:t>
      </w:r>
      <w:r w:rsidR="00CE5B72">
        <w:rPr>
          <w:rFonts w:ascii="Arial" w:hAnsi="Arial" w:cs="Arial"/>
          <w:color w:val="767171" w:themeColor="background2" w:themeShade="80"/>
        </w:rPr>
        <w:t xml:space="preserve"> or</w:t>
      </w:r>
      <w:r w:rsidRPr="009D3D6A">
        <w:rPr>
          <w:rFonts w:ascii="Arial" w:hAnsi="Arial" w:cs="Arial"/>
          <w:color w:val="767171" w:themeColor="background2" w:themeShade="80"/>
        </w:rPr>
        <w:t xml:space="preserve"> veterinary practice</w:t>
      </w:r>
      <w:r w:rsidR="00C75A17" w:rsidRPr="009D3D6A">
        <w:rPr>
          <w:rFonts w:ascii="Arial" w:hAnsi="Arial" w:cs="Arial"/>
          <w:color w:val="767171" w:themeColor="background2" w:themeShade="80"/>
        </w:rPr>
        <w:t>,</w:t>
      </w:r>
      <w:r w:rsidR="00CE5B72">
        <w:rPr>
          <w:rFonts w:ascii="Arial" w:hAnsi="Arial" w:cs="Arial"/>
          <w:color w:val="767171" w:themeColor="background2" w:themeShade="80"/>
        </w:rPr>
        <w:t xml:space="preserve"> or </w:t>
      </w:r>
      <w:r w:rsidR="00C75A17" w:rsidRPr="009D3D6A">
        <w:rPr>
          <w:rFonts w:ascii="Arial" w:hAnsi="Arial" w:cs="Arial"/>
          <w:color w:val="767171" w:themeColor="background2" w:themeShade="80"/>
        </w:rPr>
        <w:t>the</w:t>
      </w:r>
      <w:r w:rsidRPr="009D3D6A">
        <w:rPr>
          <w:rFonts w:ascii="Arial" w:hAnsi="Arial" w:cs="Arial"/>
          <w:color w:val="767171" w:themeColor="background2" w:themeShade="80"/>
        </w:rPr>
        <w:t xml:space="preserve"> NHS </w:t>
      </w:r>
      <w:r w:rsidR="00C75A17" w:rsidRPr="009D3D6A">
        <w:rPr>
          <w:rFonts w:ascii="Arial" w:hAnsi="Arial" w:cs="Arial"/>
          <w:color w:val="767171" w:themeColor="background2" w:themeShade="80"/>
        </w:rPr>
        <w:t>or a</w:t>
      </w:r>
      <w:r w:rsidRPr="009D3D6A">
        <w:rPr>
          <w:rFonts w:ascii="Arial" w:hAnsi="Arial" w:cs="Arial"/>
          <w:color w:val="767171" w:themeColor="background2" w:themeShade="80"/>
        </w:rPr>
        <w:t xml:space="preserve"> private medical institution</w:t>
      </w:r>
      <w:r w:rsidR="00C75A17" w:rsidRPr="009D3D6A">
        <w:rPr>
          <w:rFonts w:ascii="Arial" w:hAnsi="Arial" w:cs="Arial"/>
          <w:color w:val="767171" w:themeColor="background2" w:themeShade="80"/>
        </w:rPr>
        <w:t>/practice</w:t>
      </w:r>
      <w:r w:rsidRPr="009D3D6A">
        <w:rPr>
          <w:rFonts w:ascii="Arial" w:hAnsi="Arial" w:cs="Arial"/>
          <w:color w:val="767171" w:themeColor="background2" w:themeShade="80"/>
        </w:rPr>
        <w:t xml:space="preserve"> based in the UK. In exceptional circumstances consideration will be given to individuals based outside</w:t>
      </w:r>
      <w:r w:rsidR="000E5A6B" w:rsidRPr="009D3D6A">
        <w:rPr>
          <w:rFonts w:ascii="Arial" w:hAnsi="Arial" w:cs="Arial"/>
          <w:color w:val="767171" w:themeColor="background2" w:themeShade="80"/>
        </w:rPr>
        <w:t xml:space="preserve"> of</w:t>
      </w:r>
      <w:r w:rsidRPr="009D3D6A">
        <w:rPr>
          <w:rFonts w:ascii="Arial" w:hAnsi="Arial" w:cs="Arial"/>
          <w:color w:val="767171" w:themeColor="background2" w:themeShade="80"/>
        </w:rPr>
        <w:t xml:space="preserve"> the UK who have close links to a UK institution. UK based applicants collaborating with institutions outside of the UK would be eligible to apply. </w:t>
      </w:r>
    </w:p>
    <w:p w14:paraId="727CB38B" w14:textId="42BEF3EF" w:rsidR="00220E05" w:rsidRPr="009D3D6A" w:rsidRDefault="00220E05" w:rsidP="0073567B">
      <w:pPr>
        <w:jc w:val="both"/>
        <w:rPr>
          <w:rFonts w:ascii="Arial" w:hAnsi="Arial" w:cs="Arial"/>
          <w:color w:val="767171" w:themeColor="background2" w:themeShade="80"/>
        </w:rPr>
      </w:pPr>
      <w:r>
        <w:rPr>
          <w:rFonts w:ascii="Arial" w:hAnsi="Arial" w:cs="Arial"/>
          <w:color w:val="767171" w:themeColor="background2" w:themeShade="80"/>
        </w:rPr>
        <w:t xml:space="preserve">All applicants must be either employed or be registered as students with an institution for the duration of the grant. </w:t>
      </w:r>
    </w:p>
    <w:p w14:paraId="5B7EDD92" w14:textId="77777777" w:rsidR="00AA1DEA" w:rsidRPr="009D3D6A" w:rsidRDefault="00AA1DEA" w:rsidP="0073567B">
      <w:pPr>
        <w:jc w:val="both"/>
        <w:rPr>
          <w:rFonts w:ascii="Arial" w:hAnsi="Arial" w:cs="Arial"/>
          <w:color w:val="767171" w:themeColor="background2" w:themeShade="80"/>
        </w:rPr>
      </w:pPr>
    </w:p>
    <w:p w14:paraId="2D071F14" w14:textId="77777777" w:rsidR="00AA1DEA" w:rsidRPr="009D3D6A" w:rsidRDefault="00AA1DEA"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Responsibility of Research Organisations</w:t>
      </w:r>
    </w:p>
    <w:p w14:paraId="05401178" w14:textId="6E7DC808" w:rsidR="00845411" w:rsidRPr="009D3D6A" w:rsidRDefault="00AA1DEA" w:rsidP="0073567B">
      <w:pPr>
        <w:jc w:val="both"/>
        <w:rPr>
          <w:rFonts w:ascii="Arial" w:hAnsi="Arial" w:cs="Arial"/>
          <w:color w:val="767171" w:themeColor="background2" w:themeShade="80"/>
        </w:rPr>
      </w:pPr>
      <w:r w:rsidRPr="009D3D6A">
        <w:rPr>
          <w:rFonts w:ascii="Arial" w:hAnsi="Arial" w:cs="Arial"/>
          <w:color w:val="767171" w:themeColor="background2" w:themeShade="80"/>
        </w:rPr>
        <w:t>By submitting a proposal to Humanimal Trust, a research organisation (RO) indicates their formal acceptance of the proposal, their acceptance of the terms and conditions of Humanimal Trust award, and the approval of the salaries and resources sought. Submission also signifies that the RO accepts the terms and conditions</w:t>
      </w:r>
      <w:r w:rsidR="00C56D9E" w:rsidRPr="009D3D6A">
        <w:rPr>
          <w:rFonts w:ascii="Arial" w:hAnsi="Arial" w:cs="Arial"/>
          <w:color w:val="767171" w:themeColor="background2" w:themeShade="80"/>
        </w:rPr>
        <w:t xml:space="preserve"> and</w:t>
      </w:r>
      <w:r w:rsidRPr="009D3D6A">
        <w:rPr>
          <w:rFonts w:ascii="Arial" w:hAnsi="Arial" w:cs="Arial"/>
          <w:color w:val="767171" w:themeColor="background2" w:themeShade="80"/>
        </w:rPr>
        <w:t xml:space="preserve"> any award-specific terms and conditions, as specified on the award letter, for the entire life of the award. Administrative authorities have responsibility for ensuring that the salaries and resources cited in the proposals are sufficient to undertake the proposed research, to attract sufficiently experienced and skilled staff, represent good value for money</w:t>
      </w:r>
      <w:r w:rsidR="00B8350D">
        <w:rPr>
          <w:rFonts w:ascii="Arial" w:hAnsi="Arial" w:cs="Arial"/>
          <w:color w:val="767171" w:themeColor="background2" w:themeShade="80"/>
        </w:rPr>
        <w:t>, and ensure outputs are publicly shared.</w:t>
      </w:r>
    </w:p>
    <w:p w14:paraId="2D236D25" w14:textId="77777777" w:rsidR="00E40723" w:rsidRPr="009D3D6A" w:rsidRDefault="00E40723" w:rsidP="0073567B">
      <w:pPr>
        <w:jc w:val="both"/>
        <w:rPr>
          <w:rFonts w:ascii="Arial" w:hAnsi="Arial" w:cs="Arial"/>
          <w:i/>
          <w:iCs/>
          <w:color w:val="767171" w:themeColor="background2" w:themeShade="80"/>
        </w:rPr>
      </w:pPr>
    </w:p>
    <w:p w14:paraId="1E00D09A" w14:textId="77777777" w:rsidR="0073567B" w:rsidRPr="009D3D6A" w:rsidRDefault="00C56D9E"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Financial and Justification of Resources</w:t>
      </w:r>
    </w:p>
    <w:p w14:paraId="5BBAC79E" w14:textId="0E851C5E" w:rsidR="004E1704" w:rsidRDefault="004E1704" w:rsidP="0073567B">
      <w:pPr>
        <w:jc w:val="both"/>
        <w:rPr>
          <w:rFonts w:ascii="Arial" w:hAnsi="Arial" w:cs="Arial"/>
          <w:color w:val="767171" w:themeColor="background2" w:themeShade="80"/>
        </w:rPr>
      </w:pPr>
      <w:r>
        <w:rPr>
          <w:rFonts w:ascii="Arial" w:hAnsi="Arial" w:cs="Arial"/>
          <w:color w:val="767171" w:themeColor="background2" w:themeShade="80"/>
        </w:rPr>
        <w:t>Cost that are eligible under for Connections Award:</w:t>
      </w:r>
    </w:p>
    <w:p w14:paraId="7CEAB80B" w14:textId="2F9EEDAA" w:rsidR="004E1704" w:rsidRPr="004E1704" w:rsidRDefault="004E1704" w:rsidP="004E1704">
      <w:pPr>
        <w:pStyle w:val="ListParagraph"/>
        <w:numPr>
          <w:ilvl w:val="0"/>
          <w:numId w:val="33"/>
        </w:numPr>
        <w:jc w:val="both"/>
        <w:rPr>
          <w:rFonts w:cs="Arial"/>
          <w:color w:val="767171" w:themeColor="background2" w:themeShade="80"/>
          <w:sz w:val="22"/>
          <w:szCs w:val="22"/>
        </w:rPr>
      </w:pPr>
      <w:r w:rsidRPr="004E1704">
        <w:rPr>
          <w:rFonts w:cs="Arial"/>
          <w:color w:val="767171" w:themeColor="background2" w:themeShade="80"/>
          <w:sz w:val="22"/>
          <w:szCs w:val="22"/>
        </w:rPr>
        <w:t>Travel cost between collaborating partners (up to £2</w:t>
      </w:r>
      <w:r w:rsidR="00AD6F41">
        <w:rPr>
          <w:rFonts w:cs="Arial"/>
          <w:color w:val="767171" w:themeColor="background2" w:themeShade="80"/>
          <w:sz w:val="22"/>
          <w:szCs w:val="22"/>
        </w:rPr>
        <w:t>5</w:t>
      </w:r>
      <w:r w:rsidRPr="004E1704">
        <w:rPr>
          <w:rFonts w:cs="Arial"/>
          <w:color w:val="767171" w:themeColor="background2" w:themeShade="80"/>
          <w:sz w:val="22"/>
          <w:szCs w:val="22"/>
        </w:rPr>
        <w:t>00 per award</w:t>
      </w:r>
      <w:r w:rsidR="00A62F55">
        <w:rPr>
          <w:rFonts w:cs="Arial"/>
          <w:color w:val="767171" w:themeColor="background2" w:themeShade="80"/>
          <w:sz w:val="22"/>
          <w:szCs w:val="22"/>
        </w:rPr>
        <w:t xml:space="preserve"> with possib</w:t>
      </w:r>
      <w:r w:rsidR="008F3D0B">
        <w:rPr>
          <w:rFonts w:cs="Arial"/>
          <w:color w:val="767171" w:themeColor="background2" w:themeShade="80"/>
          <w:sz w:val="22"/>
          <w:szCs w:val="22"/>
        </w:rPr>
        <w:t>ility</w:t>
      </w:r>
      <w:r w:rsidR="00A62F55">
        <w:rPr>
          <w:rFonts w:cs="Arial"/>
          <w:color w:val="767171" w:themeColor="background2" w:themeShade="80"/>
          <w:sz w:val="22"/>
          <w:szCs w:val="22"/>
        </w:rPr>
        <w:t xml:space="preserve"> to extend to £</w:t>
      </w:r>
      <w:r w:rsidR="00AD6F41">
        <w:rPr>
          <w:rFonts w:cs="Arial"/>
          <w:color w:val="767171" w:themeColor="background2" w:themeShade="80"/>
          <w:sz w:val="22"/>
          <w:szCs w:val="22"/>
        </w:rPr>
        <w:t>40</w:t>
      </w:r>
      <w:r w:rsidR="00A62F55">
        <w:rPr>
          <w:rFonts w:cs="Arial"/>
          <w:color w:val="767171" w:themeColor="background2" w:themeShade="80"/>
          <w:sz w:val="22"/>
          <w:szCs w:val="22"/>
        </w:rPr>
        <w:t>00 if the partner organisation is outside of the UK</w:t>
      </w:r>
      <w:r w:rsidRPr="004E1704">
        <w:rPr>
          <w:rFonts w:cs="Arial"/>
          <w:color w:val="767171" w:themeColor="background2" w:themeShade="80"/>
          <w:sz w:val="22"/>
          <w:szCs w:val="22"/>
        </w:rPr>
        <w:t>)</w:t>
      </w:r>
      <w:r w:rsidR="00EE0621">
        <w:rPr>
          <w:rFonts w:cs="Arial"/>
          <w:color w:val="767171" w:themeColor="background2" w:themeShade="80"/>
          <w:sz w:val="22"/>
          <w:szCs w:val="22"/>
        </w:rPr>
        <w:t>.</w:t>
      </w:r>
    </w:p>
    <w:p w14:paraId="79D221D3" w14:textId="0099167A" w:rsidR="004E1704" w:rsidRDefault="004E1704" w:rsidP="004E1704">
      <w:pPr>
        <w:pStyle w:val="ListParagraph"/>
        <w:numPr>
          <w:ilvl w:val="0"/>
          <w:numId w:val="33"/>
        </w:numPr>
        <w:jc w:val="both"/>
        <w:rPr>
          <w:rFonts w:cs="Arial"/>
          <w:color w:val="767171" w:themeColor="background2" w:themeShade="80"/>
          <w:sz w:val="22"/>
          <w:szCs w:val="22"/>
        </w:rPr>
      </w:pPr>
      <w:r w:rsidRPr="004E1704">
        <w:rPr>
          <w:rFonts w:cs="Arial"/>
          <w:color w:val="767171" w:themeColor="background2" w:themeShade="80"/>
          <w:sz w:val="22"/>
          <w:szCs w:val="22"/>
        </w:rPr>
        <w:t xml:space="preserve">Proportion of </w:t>
      </w:r>
      <w:r w:rsidR="008F3D0B">
        <w:rPr>
          <w:rFonts w:cs="Arial"/>
          <w:color w:val="767171" w:themeColor="background2" w:themeShade="80"/>
          <w:sz w:val="22"/>
          <w:szCs w:val="22"/>
        </w:rPr>
        <w:t>staff costs</w:t>
      </w:r>
      <w:r w:rsidRPr="004E1704">
        <w:rPr>
          <w:rFonts w:cs="Arial"/>
          <w:color w:val="767171" w:themeColor="background2" w:themeShade="80"/>
          <w:sz w:val="22"/>
          <w:szCs w:val="22"/>
        </w:rPr>
        <w:t xml:space="preserve"> involved</w:t>
      </w:r>
      <w:r w:rsidR="00AD6F41">
        <w:rPr>
          <w:rFonts w:cs="Arial"/>
          <w:color w:val="767171" w:themeColor="background2" w:themeShade="80"/>
          <w:sz w:val="22"/>
          <w:szCs w:val="22"/>
        </w:rPr>
        <w:t xml:space="preserve"> – to cover release from clinical duties where required</w:t>
      </w:r>
      <w:r w:rsidRPr="004E1704">
        <w:rPr>
          <w:rFonts w:cs="Arial"/>
          <w:color w:val="767171" w:themeColor="background2" w:themeShade="80"/>
          <w:sz w:val="22"/>
          <w:szCs w:val="22"/>
        </w:rPr>
        <w:t xml:space="preserve"> (up to £</w:t>
      </w:r>
      <w:r w:rsidR="00AD6F41">
        <w:rPr>
          <w:rFonts w:cs="Arial"/>
          <w:color w:val="767171" w:themeColor="background2" w:themeShade="80"/>
          <w:sz w:val="22"/>
          <w:szCs w:val="22"/>
        </w:rPr>
        <w:t>3</w:t>
      </w:r>
      <w:r w:rsidRPr="004E1704">
        <w:rPr>
          <w:rFonts w:cs="Arial"/>
          <w:color w:val="767171" w:themeColor="background2" w:themeShade="80"/>
          <w:sz w:val="22"/>
          <w:szCs w:val="22"/>
        </w:rPr>
        <w:t>000)</w:t>
      </w:r>
      <w:r w:rsidR="00EE0621">
        <w:rPr>
          <w:rFonts w:cs="Arial"/>
          <w:color w:val="767171" w:themeColor="background2" w:themeShade="80"/>
          <w:sz w:val="22"/>
          <w:szCs w:val="22"/>
        </w:rPr>
        <w:t>.</w:t>
      </w:r>
    </w:p>
    <w:p w14:paraId="67CEB1A4" w14:textId="2EB1079B" w:rsidR="004E1704" w:rsidRDefault="004E1704" w:rsidP="00A62F55">
      <w:pPr>
        <w:pStyle w:val="ListParagraph"/>
        <w:numPr>
          <w:ilvl w:val="0"/>
          <w:numId w:val="33"/>
        </w:numPr>
        <w:jc w:val="both"/>
        <w:rPr>
          <w:rFonts w:cs="Arial"/>
          <w:color w:val="767171" w:themeColor="background2" w:themeShade="80"/>
          <w:sz w:val="22"/>
          <w:szCs w:val="22"/>
        </w:rPr>
      </w:pPr>
      <w:r>
        <w:rPr>
          <w:rFonts w:cs="Arial"/>
          <w:color w:val="767171" w:themeColor="background2" w:themeShade="80"/>
          <w:sz w:val="22"/>
          <w:szCs w:val="22"/>
        </w:rPr>
        <w:t>Production of any materials to support the building of the collaboration (up to £</w:t>
      </w:r>
      <w:r w:rsidR="00AD6F41">
        <w:rPr>
          <w:rFonts w:cs="Arial"/>
          <w:color w:val="767171" w:themeColor="background2" w:themeShade="80"/>
          <w:sz w:val="22"/>
          <w:szCs w:val="22"/>
        </w:rPr>
        <w:t>10</w:t>
      </w:r>
      <w:r>
        <w:rPr>
          <w:rFonts w:cs="Arial"/>
          <w:color w:val="767171" w:themeColor="background2" w:themeShade="80"/>
          <w:sz w:val="22"/>
          <w:szCs w:val="22"/>
        </w:rPr>
        <w:t>00)</w:t>
      </w:r>
      <w:r w:rsidR="00EE0621">
        <w:rPr>
          <w:rFonts w:cs="Arial"/>
          <w:color w:val="767171" w:themeColor="background2" w:themeShade="80"/>
          <w:sz w:val="22"/>
          <w:szCs w:val="22"/>
        </w:rPr>
        <w:t>.</w:t>
      </w:r>
    </w:p>
    <w:p w14:paraId="4F14D437" w14:textId="77777777" w:rsidR="00A62F55" w:rsidRPr="00A62F55" w:rsidRDefault="00A62F55" w:rsidP="00A62F55">
      <w:pPr>
        <w:pStyle w:val="ListParagraph"/>
        <w:jc w:val="both"/>
        <w:rPr>
          <w:rFonts w:cs="Arial"/>
          <w:color w:val="767171" w:themeColor="background2" w:themeShade="80"/>
          <w:sz w:val="22"/>
          <w:szCs w:val="22"/>
        </w:rPr>
      </w:pPr>
    </w:p>
    <w:p w14:paraId="1AFAB14A" w14:textId="6121374D" w:rsidR="00C56D9E" w:rsidRPr="009D3D6A" w:rsidRDefault="00915496" w:rsidP="0073567B">
      <w:pPr>
        <w:jc w:val="both"/>
        <w:rPr>
          <w:rFonts w:ascii="Arial" w:hAnsi="Arial" w:cs="Arial"/>
          <w:color w:val="767171" w:themeColor="background2" w:themeShade="80"/>
        </w:rPr>
      </w:pPr>
      <w:r>
        <w:rPr>
          <w:rFonts w:ascii="Arial" w:hAnsi="Arial" w:cs="Arial"/>
          <w:color w:val="767171" w:themeColor="background2" w:themeShade="80"/>
        </w:rPr>
        <w:t>No overhead charges will be covered by this award.</w:t>
      </w:r>
    </w:p>
    <w:p w14:paraId="1E7020F4" w14:textId="77777777" w:rsidR="00C56D9E" w:rsidRPr="009D3D6A" w:rsidRDefault="00C56D9E" w:rsidP="0073567B">
      <w:pPr>
        <w:jc w:val="both"/>
        <w:rPr>
          <w:rFonts w:ascii="Arial" w:hAnsi="Arial" w:cs="Arial"/>
          <w:color w:val="767171" w:themeColor="background2" w:themeShade="80"/>
        </w:rPr>
      </w:pPr>
      <w:r w:rsidRPr="009D3D6A">
        <w:rPr>
          <w:rFonts w:ascii="Arial" w:hAnsi="Arial" w:cs="Arial"/>
          <w:color w:val="767171" w:themeColor="background2" w:themeShade="80"/>
        </w:rPr>
        <w:t>All cost must be justified within the application.</w:t>
      </w:r>
    </w:p>
    <w:p w14:paraId="59EEC21D" w14:textId="77777777" w:rsidR="00C56D9E" w:rsidRDefault="00C56D9E" w:rsidP="0073567B">
      <w:pPr>
        <w:jc w:val="both"/>
        <w:rPr>
          <w:rFonts w:ascii="Arial" w:hAnsi="Arial" w:cs="Arial"/>
          <w:color w:val="767171" w:themeColor="background2" w:themeShade="80"/>
        </w:rPr>
      </w:pPr>
    </w:p>
    <w:p w14:paraId="38FE235D" w14:textId="77777777" w:rsidR="00A62F55" w:rsidRPr="009D3D6A" w:rsidRDefault="00A62F55" w:rsidP="0073567B">
      <w:pPr>
        <w:jc w:val="both"/>
        <w:rPr>
          <w:rFonts w:ascii="Arial" w:hAnsi="Arial" w:cs="Arial"/>
          <w:color w:val="767171" w:themeColor="background2" w:themeShade="80"/>
        </w:rPr>
      </w:pPr>
    </w:p>
    <w:p w14:paraId="3799AA5A" w14:textId="77777777" w:rsidR="002B120B" w:rsidRPr="009D3D6A" w:rsidRDefault="002B120B" w:rsidP="0073567B">
      <w:pPr>
        <w:jc w:val="both"/>
        <w:rPr>
          <w:rFonts w:ascii="Arial" w:hAnsi="Arial" w:cs="Arial"/>
          <w:b/>
          <w:bCs/>
          <w:color w:val="767171" w:themeColor="background2" w:themeShade="80"/>
        </w:rPr>
      </w:pPr>
      <w:r w:rsidRPr="009D3D6A">
        <w:rPr>
          <w:rFonts w:ascii="Arial" w:hAnsi="Arial" w:cs="Arial"/>
          <w:b/>
          <w:bCs/>
          <w:color w:val="767171" w:themeColor="background2" w:themeShade="80"/>
        </w:rPr>
        <w:t>Application Pack</w:t>
      </w:r>
    </w:p>
    <w:p w14:paraId="1D29140B" w14:textId="77777777" w:rsidR="002B120B" w:rsidRPr="009D3D6A" w:rsidRDefault="002B120B" w:rsidP="0073567B">
      <w:pPr>
        <w:jc w:val="both"/>
        <w:rPr>
          <w:rFonts w:ascii="Arial" w:hAnsi="Arial" w:cs="Arial"/>
          <w:color w:val="767171" w:themeColor="background2" w:themeShade="80"/>
        </w:rPr>
      </w:pPr>
      <w:r w:rsidRPr="009D3D6A">
        <w:rPr>
          <w:rFonts w:ascii="Arial" w:hAnsi="Arial" w:cs="Arial"/>
          <w:color w:val="767171" w:themeColor="background2" w:themeShade="80"/>
        </w:rPr>
        <w:t>All applicants will be requested to submit the following:</w:t>
      </w:r>
    </w:p>
    <w:p w14:paraId="4BF29933" w14:textId="02B50D8D"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 xml:space="preserve">Cover letter, which </w:t>
      </w:r>
      <w:r w:rsidR="004E1704">
        <w:rPr>
          <w:rFonts w:cs="Arial"/>
          <w:color w:val="767171" w:themeColor="background2" w:themeShade="80"/>
          <w:sz w:val="22"/>
          <w:szCs w:val="22"/>
        </w:rPr>
        <w:t>provides a</w:t>
      </w:r>
      <w:r w:rsidRPr="009D3D6A">
        <w:rPr>
          <w:rFonts w:cs="Arial"/>
          <w:color w:val="767171" w:themeColor="background2" w:themeShade="80"/>
          <w:sz w:val="22"/>
          <w:szCs w:val="22"/>
        </w:rPr>
        <w:t xml:space="preserve"> justification for the application</w:t>
      </w:r>
      <w:r w:rsidR="00EE0621">
        <w:rPr>
          <w:rFonts w:cs="Arial"/>
          <w:color w:val="767171" w:themeColor="background2" w:themeShade="80"/>
          <w:sz w:val="22"/>
          <w:szCs w:val="22"/>
        </w:rPr>
        <w:t>.</w:t>
      </w:r>
    </w:p>
    <w:p w14:paraId="34EC2400" w14:textId="26C653D3"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Application form</w:t>
      </w:r>
      <w:r w:rsidR="00EE0621">
        <w:rPr>
          <w:rFonts w:cs="Arial"/>
          <w:color w:val="767171" w:themeColor="background2" w:themeShade="80"/>
          <w:sz w:val="22"/>
          <w:szCs w:val="22"/>
        </w:rPr>
        <w:t>.</w:t>
      </w:r>
    </w:p>
    <w:p w14:paraId="622DF21C" w14:textId="0ECB7DA5"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CV of lead applicant</w:t>
      </w:r>
      <w:r w:rsidR="00AD6F41">
        <w:rPr>
          <w:rFonts w:cs="Arial"/>
          <w:color w:val="767171" w:themeColor="background2" w:themeShade="80"/>
          <w:sz w:val="22"/>
          <w:szCs w:val="22"/>
        </w:rPr>
        <w:t>s (joint applicants)</w:t>
      </w:r>
      <w:r w:rsidRPr="009D3D6A">
        <w:rPr>
          <w:rFonts w:cs="Arial"/>
          <w:color w:val="767171" w:themeColor="background2" w:themeShade="80"/>
          <w:sz w:val="22"/>
          <w:szCs w:val="22"/>
        </w:rPr>
        <w:t xml:space="preserve"> and all co-applicants</w:t>
      </w:r>
      <w:r w:rsidR="00AD6F41">
        <w:rPr>
          <w:rFonts w:cs="Arial"/>
          <w:color w:val="767171" w:themeColor="background2" w:themeShade="80"/>
          <w:sz w:val="22"/>
          <w:szCs w:val="22"/>
        </w:rPr>
        <w:t xml:space="preserve"> with brief statement indicating support for the application</w:t>
      </w:r>
    </w:p>
    <w:p w14:paraId="08929974" w14:textId="403EFED6" w:rsidR="002B120B" w:rsidRPr="004E1704" w:rsidRDefault="002B120B" w:rsidP="004E1704">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Gantt chart</w:t>
      </w:r>
      <w:r w:rsidR="0004709B">
        <w:rPr>
          <w:rFonts w:cs="Arial"/>
          <w:color w:val="767171" w:themeColor="background2" w:themeShade="80"/>
          <w:sz w:val="22"/>
          <w:szCs w:val="22"/>
        </w:rPr>
        <w:t>.</w:t>
      </w:r>
    </w:p>
    <w:p w14:paraId="7B15B45B" w14:textId="01E00922"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Support letter of the lead institution</w:t>
      </w:r>
      <w:r w:rsidR="001C70AE">
        <w:rPr>
          <w:rFonts w:cs="Arial"/>
          <w:color w:val="767171" w:themeColor="background2" w:themeShade="80"/>
          <w:sz w:val="22"/>
          <w:szCs w:val="22"/>
        </w:rPr>
        <w:t xml:space="preserve"> and collaborating institution of applicable</w:t>
      </w:r>
      <w:r w:rsidR="0004709B">
        <w:rPr>
          <w:rFonts w:cs="Arial"/>
          <w:color w:val="767171" w:themeColor="background2" w:themeShade="80"/>
          <w:sz w:val="22"/>
          <w:szCs w:val="22"/>
        </w:rPr>
        <w:t>.</w:t>
      </w:r>
      <w:r w:rsidR="001C70AE">
        <w:rPr>
          <w:rFonts w:cs="Arial"/>
          <w:color w:val="767171" w:themeColor="background2" w:themeShade="80"/>
          <w:sz w:val="22"/>
          <w:szCs w:val="22"/>
        </w:rPr>
        <w:t xml:space="preserve"> </w:t>
      </w:r>
    </w:p>
    <w:p w14:paraId="0AB4F043" w14:textId="55D3D1CF" w:rsidR="002B120B" w:rsidRPr="009D3D6A" w:rsidRDefault="002B120B" w:rsidP="002B120B">
      <w:pPr>
        <w:pStyle w:val="ListParagraph"/>
        <w:numPr>
          <w:ilvl w:val="0"/>
          <w:numId w:val="32"/>
        </w:numPr>
        <w:jc w:val="both"/>
        <w:rPr>
          <w:rFonts w:cs="Arial"/>
          <w:color w:val="767171" w:themeColor="background2" w:themeShade="80"/>
          <w:sz w:val="22"/>
          <w:szCs w:val="22"/>
        </w:rPr>
      </w:pPr>
      <w:r w:rsidRPr="009D3D6A">
        <w:rPr>
          <w:rFonts w:cs="Arial"/>
          <w:color w:val="767171" w:themeColor="background2" w:themeShade="80"/>
          <w:sz w:val="22"/>
          <w:szCs w:val="22"/>
        </w:rPr>
        <w:t>Any declarations of conflict of interest</w:t>
      </w:r>
      <w:r w:rsidR="0004709B">
        <w:rPr>
          <w:rFonts w:cs="Arial"/>
          <w:color w:val="767171" w:themeColor="background2" w:themeShade="80"/>
          <w:sz w:val="22"/>
          <w:szCs w:val="22"/>
        </w:rPr>
        <w:t>.</w:t>
      </w:r>
    </w:p>
    <w:p w14:paraId="5A71EEB7" w14:textId="77777777" w:rsidR="002B120B" w:rsidRPr="009D3D6A" w:rsidRDefault="002B120B" w:rsidP="002B120B">
      <w:pPr>
        <w:jc w:val="both"/>
        <w:rPr>
          <w:rFonts w:ascii="Arial" w:hAnsi="Arial" w:cs="Arial"/>
          <w:color w:val="767171" w:themeColor="background2" w:themeShade="80"/>
        </w:rPr>
      </w:pPr>
    </w:p>
    <w:p w14:paraId="5FDFBB0B" w14:textId="77777777" w:rsidR="002B120B" w:rsidRPr="009D3D6A" w:rsidRDefault="002B120B" w:rsidP="002B120B">
      <w:pPr>
        <w:jc w:val="both"/>
        <w:rPr>
          <w:rFonts w:ascii="Arial" w:hAnsi="Arial" w:cs="Arial"/>
          <w:color w:val="767171" w:themeColor="background2" w:themeShade="80"/>
        </w:rPr>
      </w:pPr>
      <w:r w:rsidRPr="009D3D6A">
        <w:rPr>
          <w:rFonts w:ascii="Arial" w:hAnsi="Arial" w:cs="Arial"/>
          <w:color w:val="767171" w:themeColor="background2" w:themeShade="80"/>
        </w:rPr>
        <w:t>Humanimal Trust would also like to encourage both Patient Public Involvement and Engagement</w:t>
      </w:r>
      <w:r w:rsidR="000E5A6B" w:rsidRPr="009D3D6A">
        <w:rPr>
          <w:rFonts w:ascii="Arial" w:hAnsi="Arial" w:cs="Arial"/>
          <w:color w:val="767171" w:themeColor="background2" w:themeShade="80"/>
        </w:rPr>
        <w:t xml:space="preserve"> (PPIE)</w:t>
      </w:r>
      <w:r w:rsidRPr="009D3D6A">
        <w:rPr>
          <w:rFonts w:ascii="Arial" w:hAnsi="Arial" w:cs="Arial"/>
          <w:color w:val="767171" w:themeColor="background2" w:themeShade="80"/>
        </w:rPr>
        <w:t xml:space="preserve"> as well as Guardian Public Involvement and Engagement (GPIE). We understand that whilst the PPI concept is well evolved in human medical research, it is not yet fully recognised in the veterinary research practice. However, we would encourage applicants to consider the </w:t>
      </w:r>
      <w:hyperlink r:id="rId9" w:history="1">
        <w:r w:rsidRPr="009D3D6A">
          <w:rPr>
            <w:rStyle w:val="Hyperlink"/>
            <w:rFonts w:ascii="Arial" w:hAnsi="Arial" w:cs="Arial"/>
          </w:rPr>
          <w:t>UK Standards for Public Involvement</w:t>
        </w:r>
      </w:hyperlink>
      <w:r w:rsidRPr="009D3D6A">
        <w:rPr>
          <w:rFonts w:ascii="Arial" w:hAnsi="Arial" w:cs="Arial"/>
          <w:color w:val="767171" w:themeColor="background2" w:themeShade="80"/>
        </w:rPr>
        <w:t xml:space="preserve"> and where possible provide an additional document on consideration of PPIE and GPIE.</w:t>
      </w:r>
    </w:p>
    <w:p w14:paraId="251789A9" w14:textId="77777777" w:rsidR="00C56D9E" w:rsidRPr="009D3D6A" w:rsidRDefault="00C56D9E" w:rsidP="0073567B">
      <w:pPr>
        <w:jc w:val="both"/>
        <w:rPr>
          <w:rFonts w:ascii="Arial" w:hAnsi="Arial" w:cs="Arial"/>
          <w:b/>
          <w:bCs/>
          <w:color w:val="767171" w:themeColor="background2" w:themeShade="80"/>
        </w:rPr>
      </w:pPr>
    </w:p>
    <w:sectPr w:rsidR="00C56D9E" w:rsidRPr="009D3D6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B17F" w14:textId="77777777" w:rsidR="000F2591" w:rsidRDefault="000F2591" w:rsidP="0004709B">
      <w:pPr>
        <w:spacing w:after="0" w:line="240" w:lineRule="auto"/>
      </w:pPr>
      <w:r>
        <w:separator/>
      </w:r>
    </w:p>
  </w:endnote>
  <w:endnote w:type="continuationSeparator" w:id="0">
    <w:p w14:paraId="7648FF5B" w14:textId="77777777" w:rsidR="000F2591" w:rsidRDefault="000F2591" w:rsidP="0004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34693"/>
      <w:docPartObj>
        <w:docPartGallery w:val="Page Numbers (Bottom of Page)"/>
        <w:docPartUnique/>
      </w:docPartObj>
    </w:sdtPr>
    <w:sdtEndPr>
      <w:rPr>
        <w:noProof/>
      </w:rPr>
    </w:sdtEndPr>
    <w:sdtContent>
      <w:p w14:paraId="1FE33630" w14:textId="4A6D2FD3" w:rsidR="0004709B" w:rsidRDefault="000470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82594" w14:textId="77777777" w:rsidR="0004709B" w:rsidRDefault="0004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CD9B" w14:textId="77777777" w:rsidR="000F2591" w:rsidRDefault="000F2591" w:rsidP="0004709B">
      <w:pPr>
        <w:spacing w:after="0" w:line="240" w:lineRule="auto"/>
      </w:pPr>
      <w:r>
        <w:separator/>
      </w:r>
    </w:p>
  </w:footnote>
  <w:footnote w:type="continuationSeparator" w:id="0">
    <w:p w14:paraId="1184A6CF" w14:textId="77777777" w:rsidR="000F2591" w:rsidRDefault="000F2591" w:rsidP="0004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74"/>
    <w:multiLevelType w:val="hybridMultilevel"/>
    <w:tmpl w:val="8630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16E4A"/>
    <w:multiLevelType w:val="hybridMultilevel"/>
    <w:tmpl w:val="74BA6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85EAE"/>
    <w:multiLevelType w:val="hybridMultilevel"/>
    <w:tmpl w:val="E1D2E4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6B34"/>
    <w:multiLevelType w:val="multilevel"/>
    <w:tmpl w:val="016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31699"/>
    <w:multiLevelType w:val="multilevel"/>
    <w:tmpl w:val="329CE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64A56"/>
    <w:multiLevelType w:val="hybridMultilevel"/>
    <w:tmpl w:val="0778F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660CE"/>
    <w:multiLevelType w:val="hybridMultilevel"/>
    <w:tmpl w:val="0DA2656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37CFB"/>
    <w:multiLevelType w:val="hybridMultilevel"/>
    <w:tmpl w:val="1CB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35E6E"/>
    <w:multiLevelType w:val="hybridMultilevel"/>
    <w:tmpl w:val="C9E0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E6C8D"/>
    <w:multiLevelType w:val="hybridMultilevel"/>
    <w:tmpl w:val="98B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52362"/>
    <w:multiLevelType w:val="hybridMultilevel"/>
    <w:tmpl w:val="58F04B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5500"/>
    <w:multiLevelType w:val="hybridMultilevel"/>
    <w:tmpl w:val="3452B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A1F5E"/>
    <w:multiLevelType w:val="hybridMultilevel"/>
    <w:tmpl w:val="2922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55F6C"/>
    <w:multiLevelType w:val="hybridMultilevel"/>
    <w:tmpl w:val="1D3AA1A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649277B"/>
    <w:multiLevelType w:val="hybridMultilevel"/>
    <w:tmpl w:val="A240F130"/>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49405818"/>
    <w:multiLevelType w:val="hybridMultilevel"/>
    <w:tmpl w:val="F02A4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D05E4"/>
    <w:multiLevelType w:val="hybridMultilevel"/>
    <w:tmpl w:val="3FA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770D"/>
    <w:multiLevelType w:val="multilevel"/>
    <w:tmpl w:val="FF82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F85174"/>
    <w:multiLevelType w:val="hybridMultilevel"/>
    <w:tmpl w:val="4E404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15A05"/>
    <w:multiLevelType w:val="hybridMultilevel"/>
    <w:tmpl w:val="7E8E9F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64373"/>
    <w:multiLevelType w:val="hybridMultilevel"/>
    <w:tmpl w:val="9156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C5DFE"/>
    <w:multiLevelType w:val="hybridMultilevel"/>
    <w:tmpl w:val="36D4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A5E6C"/>
    <w:multiLevelType w:val="hybridMultilevel"/>
    <w:tmpl w:val="3BA0C502"/>
    <w:lvl w:ilvl="0" w:tplc="99165682">
      <w:start w:val="3"/>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75116"/>
    <w:multiLevelType w:val="multilevel"/>
    <w:tmpl w:val="F5CAF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AD5AD3"/>
    <w:multiLevelType w:val="hybridMultilevel"/>
    <w:tmpl w:val="6BDA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B0E74"/>
    <w:multiLevelType w:val="hybridMultilevel"/>
    <w:tmpl w:val="5240C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82DCB"/>
    <w:multiLevelType w:val="hybridMultilevel"/>
    <w:tmpl w:val="DCA40F06"/>
    <w:lvl w:ilvl="0" w:tplc="08090003">
      <w:start w:val="1"/>
      <w:numFmt w:val="bullet"/>
      <w:lvlText w:val="o"/>
      <w:lvlJc w:val="left"/>
      <w:pPr>
        <w:ind w:left="1170" w:hanging="360"/>
      </w:pPr>
      <w:rPr>
        <w:rFonts w:ascii="Courier New" w:hAnsi="Courier New" w:cs="Courier New" w:hint="default"/>
      </w:rPr>
    </w:lvl>
    <w:lvl w:ilvl="1" w:tplc="08090003">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8" w15:restartNumberingAfterBreak="0">
    <w:nsid w:val="6EA21C06"/>
    <w:multiLevelType w:val="hybridMultilevel"/>
    <w:tmpl w:val="E1CABAC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15:restartNumberingAfterBreak="0">
    <w:nsid w:val="74C46774"/>
    <w:multiLevelType w:val="hybridMultilevel"/>
    <w:tmpl w:val="40C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82439"/>
    <w:multiLevelType w:val="multilevel"/>
    <w:tmpl w:val="B434D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1D7E75"/>
    <w:multiLevelType w:val="hybridMultilevel"/>
    <w:tmpl w:val="DAFE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00152"/>
    <w:multiLevelType w:val="hybridMultilevel"/>
    <w:tmpl w:val="C3CE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54547">
    <w:abstractNumId w:val="9"/>
  </w:num>
  <w:num w:numId="2" w16cid:durableId="1862546591">
    <w:abstractNumId w:val="32"/>
  </w:num>
  <w:num w:numId="3" w16cid:durableId="1997494298">
    <w:abstractNumId w:val="8"/>
  </w:num>
  <w:num w:numId="4" w16cid:durableId="907495440">
    <w:abstractNumId w:val="7"/>
  </w:num>
  <w:num w:numId="5" w16cid:durableId="1219318427">
    <w:abstractNumId w:val="3"/>
  </w:num>
  <w:num w:numId="6" w16cid:durableId="1359742377">
    <w:abstractNumId w:val="4"/>
  </w:num>
  <w:num w:numId="7" w16cid:durableId="1216698107">
    <w:abstractNumId w:val="28"/>
  </w:num>
  <w:num w:numId="8" w16cid:durableId="275988904">
    <w:abstractNumId w:val="14"/>
  </w:num>
  <w:num w:numId="9" w16cid:durableId="353581341">
    <w:abstractNumId w:val="27"/>
  </w:num>
  <w:num w:numId="10" w16cid:durableId="1425765355">
    <w:abstractNumId w:val="1"/>
  </w:num>
  <w:num w:numId="11" w16cid:durableId="1501694369">
    <w:abstractNumId w:val="2"/>
  </w:num>
  <w:num w:numId="12" w16cid:durableId="535702937">
    <w:abstractNumId w:val="26"/>
  </w:num>
  <w:num w:numId="13" w16cid:durableId="276254685">
    <w:abstractNumId w:val="20"/>
  </w:num>
  <w:num w:numId="14" w16cid:durableId="364410231">
    <w:abstractNumId w:val="19"/>
  </w:num>
  <w:num w:numId="15" w16cid:durableId="755782022">
    <w:abstractNumId w:val="5"/>
  </w:num>
  <w:num w:numId="16" w16cid:durableId="958299878">
    <w:abstractNumId w:val="11"/>
  </w:num>
  <w:num w:numId="17" w16cid:durableId="479739068">
    <w:abstractNumId w:val="0"/>
  </w:num>
  <w:num w:numId="18" w16cid:durableId="1256942094">
    <w:abstractNumId w:val="6"/>
  </w:num>
  <w:num w:numId="19" w16cid:durableId="2076508680">
    <w:abstractNumId w:val="10"/>
  </w:num>
  <w:num w:numId="20" w16cid:durableId="215355492">
    <w:abstractNumId w:val="16"/>
  </w:num>
  <w:num w:numId="21" w16cid:durableId="2057968761">
    <w:abstractNumId w:val="30"/>
  </w:num>
  <w:num w:numId="22" w16cid:durableId="241839169">
    <w:abstractNumId w:val="24"/>
  </w:num>
  <w:num w:numId="23" w16cid:durableId="2141530702">
    <w:abstractNumId w:val="23"/>
  </w:num>
  <w:num w:numId="24" w16cid:durableId="1509476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2322774">
    <w:abstractNumId w:val="31"/>
  </w:num>
  <w:num w:numId="26" w16cid:durableId="762804640">
    <w:abstractNumId w:val="17"/>
  </w:num>
  <w:num w:numId="27" w16cid:durableId="1060523176">
    <w:abstractNumId w:val="12"/>
  </w:num>
  <w:num w:numId="28" w16cid:durableId="529535742">
    <w:abstractNumId w:val="18"/>
  </w:num>
  <w:num w:numId="29" w16cid:durableId="1402412265">
    <w:abstractNumId w:val="29"/>
  </w:num>
  <w:num w:numId="30" w16cid:durableId="1552158105">
    <w:abstractNumId w:val="25"/>
  </w:num>
  <w:num w:numId="31" w16cid:durableId="1301300289">
    <w:abstractNumId w:val="13"/>
  </w:num>
  <w:num w:numId="32" w16cid:durableId="256137734">
    <w:abstractNumId w:val="22"/>
  </w:num>
  <w:num w:numId="33" w16cid:durableId="20084839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7B"/>
    <w:rsid w:val="00006BB4"/>
    <w:rsid w:val="00016BED"/>
    <w:rsid w:val="00041062"/>
    <w:rsid w:val="0004709B"/>
    <w:rsid w:val="000C5C16"/>
    <w:rsid w:val="000E5A6B"/>
    <w:rsid w:val="000F2591"/>
    <w:rsid w:val="00102602"/>
    <w:rsid w:val="00142583"/>
    <w:rsid w:val="00186C35"/>
    <w:rsid w:val="001A382E"/>
    <w:rsid w:val="001B1B39"/>
    <w:rsid w:val="001B3AB6"/>
    <w:rsid w:val="001B5B6F"/>
    <w:rsid w:val="001C70AE"/>
    <w:rsid w:val="002169F2"/>
    <w:rsid w:val="00220E05"/>
    <w:rsid w:val="002B120B"/>
    <w:rsid w:val="00365675"/>
    <w:rsid w:val="004E1704"/>
    <w:rsid w:val="004E20B2"/>
    <w:rsid w:val="004E437D"/>
    <w:rsid w:val="0050116B"/>
    <w:rsid w:val="0056441A"/>
    <w:rsid w:val="00576BC7"/>
    <w:rsid w:val="00594AF7"/>
    <w:rsid w:val="005A16F3"/>
    <w:rsid w:val="00655432"/>
    <w:rsid w:val="006A5D6F"/>
    <w:rsid w:val="006D1012"/>
    <w:rsid w:val="006D48AB"/>
    <w:rsid w:val="006E0595"/>
    <w:rsid w:val="0073567B"/>
    <w:rsid w:val="00750BC0"/>
    <w:rsid w:val="007B22AC"/>
    <w:rsid w:val="007D3030"/>
    <w:rsid w:val="00845411"/>
    <w:rsid w:val="00846DC5"/>
    <w:rsid w:val="00894174"/>
    <w:rsid w:val="008F3D0B"/>
    <w:rsid w:val="00915496"/>
    <w:rsid w:val="009D3D6A"/>
    <w:rsid w:val="009D733F"/>
    <w:rsid w:val="00A62F55"/>
    <w:rsid w:val="00AA1DEA"/>
    <w:rsid w:val="00AB4171"/>
    <w:rsid w:val="00AD6F41"/>
    <w:rsid w:val="00AF360F"/>
    <w:rsid w:val="00B2200E"/>
    <w:rsid w:val="00B8350D"/>
    <w:rsid w:val="00B9037B"/>
    <w:rsid w:val="00BF541A"/>
    <w:rsid w:val="00C21F34"/>
    <w:rsid w:val="00C56D9E"/>
    <w:rsid w:val="00C7183F"/>
    <w:rsid w:val="00C75A17"/>
    <w:rsid w:val="00CE5B72"/>
    <w:rsid w:val="00D47C3A"/>
    <w:rsid w:val="00E40723"/>
    <w:rsid w:val="00EE0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1382"/>
  <w15:chartTrackingRefBased/>
  <w15:docId w15:val="{D7D9CA63-D369-4BEA-9622-6AE0F733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67B"/>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7356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35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567B"/>
    <w:rPr>
      <w:b/>
      <w:bCs/>
    </w:rPr>
  </w:style>
  <w:style w:type="paragraph" w:styleId="ListNumber">
    <w:name w:val="List Number"/>
    <w:basedOn w:val="Normal"/>
    <w:uiPriority w:val="10"/>
    <w:unhideWhenUsed/>
    <w:qFormat/>
    <w:rsid w:val="0073567B"/>
    <w:pPr>
      <w:numPr>
        <w:numId w:val="20"/>
      </w:numPr>
      <w:spacing w:after="120" w:line="288" w:lineRule="auto"/>
    </w:pPr>
    <w:rPr>
      <w:color w:val="595959" w:themeColor="text1" w:themeTint="A6"/>
      <w:sz w:val="28"/>
      <w:szCs w:val="28"/>
      <w:lang w:val="en-US" w:eastAsia="ja-JP"/>
    </w:rPr>
  </w:style>
  <w:style w:type="character" w:styleId="Hyperlink">
    <w:name w:val="Hyperlink"/>
    <w:basedOn w:val="DefaultParagraphFont"/>
    <w:uiPriority w:val="99"/>
    <w:unhideWhenUsed/>
    <w:rsid w:val="002B120B"/>
    <w:rPr>
      <w:color w:val="0563C1" w:themeColor="hyperlink"/>
      <w:u w:val="single"/>
    </w:rPr>
  </w:style>
  <w:style w:type="character" w:styleId="UnresolvedMention">
    <w:name w:val="Unresolved Mention"/>
    <w:basedOn w:val="DefaultParagraphFont"/>
    <w:uiPriority w:val="99"/>
    <w:semiHidden/>
    <w:unhideWhenUsed/>
    <w:rsid w:val="002B120B"/>
    <w:rPr>
      <w:color w:val="605E5C"/>
      <w:shd w:val="clear" w:color="auto" w:fill="E1DFDD"/>
    </w:rPr>
  </w:style>
  <w:style w:type="paragraph" w:styleId="Revision">
    <w:name w:val="Revision"/>
    <w:hidden/>
    <w:uiPriority w:val="99"/>
    <w:semiHidden/>
    <w:rsid w:val="007B22AC"/>
    <w:pPr>
      <w:spacing w:after="0" w:line="240" w:lineRule="auto"/>
    </w:pPr>
  </w:style>
  <w:style w:type="character" w:styleId="CommentReference">
    <w:name w:val="annotation reference"/>
    <w:basedOn w:val="DefaultParagraphFont"/>
    <w:uiPriority w:val="99"/>
    <w:semiHidden/>
    <w:unhideWhenUsed/>
    <w:rsid w:val="006A5D6F"/>
    <w:rPr>
      <w:sz w:val="16"/>
      <w:szCs w:val="16"/>
    </w:rPr>
  </w:style>
  <w:style w:type="paragraph" w:styleId="CommentText">
    <w:name w:val="annotation text"/>
    <w:basedOn w:val="Normal"/>
    <w:link w:val="CommentTextChar"/>
    <w:uiPriority w:val="99"/>
    <w:unhideWhenUsed/>
    <w:rsid w:val="006A5D6F"/>
    <w:pPr>
      <w:spacing w:line="240" w:lineRule="auto"/>
    </w:pPr>
    <w:rPr>
      <w:sz w:val="20"/>
      <w:szCs w:val="20"/>
    </w:rPr>
  </w:style>
  <w:style w:type="character" w:customStyle="1" w:styleId="CommentTextChar">
    <w:name w:val="Comment Text Char"/>
    <w:basedOn w:val="DefaultParagraphFont"/>
    <w:link w:val="CommentText"/>
    <w:uiPriority w:val="99"/>
    <w:rsid w:val="006A5D6F"/>
    <w:rPr>
      <w:sz w:val="20"/>
      <w:szCs w:val="20"/>
    </w:rPr>
  </w:style>
  <w:style w:type="paragraph" w:styleId="CommentSubject">
    <w:name w:val="annotation subject"/>
    <w:basedOn w:val="CommentText"/>
    <w:next w:val="CommentText"/>
    <w:link w:val="CommentSubjectChar"/>
    <w:uiPriority w:val="99"/>
    <w:semiHidden/>
    <w:unhideWhenUsed/>
    <w:rsid w:val="006A5D6F"/>
    <w:rPr>
      <w:b/>
      <w:bCs/>
    </w:rPr>
  </w:style>
  <w:style w:type="character" w:customStyle="1" w:styleId="CommentSubjectChar">
    <w:name w:val="Comment Subject Char"/>
    <w:basedOn w:val="CommentTextChar"/>
    <w:link w:val="CommentSubject"/>
    <w:uiPriority w:val="99"/>
    <w:semiHidden/>
    <w:rsid w:val="006A5D6F"/>
    <w:rPr>
      <w:b/>
      <w:bCs/>
      <w:sz w:val="20"/>
      <w:szCs w:val="20"/>
    </w:rPr>
  </w:style>
  <w:style w:type="paragraph" w:styleId="Header">
    <w:name w:val="header"/>
    <w:basedOn w:val="Normal"/>
    <w:link w:val="HeaderChar"/>
    <w:uiPriority w:val="99"/>
    <w:unhideWhenUsed/>
    <w:rsid w:val="00047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09B"/>
  </w:style>
  <w:style w:type="paragraph" w:styleId="Footer">
    <w:name w:val="footer"/>
    <w:basedOn w:val="Normal"/>
    <w:link w:val="FooterChar"/>
    <w:uiPriority w:val="99"/>
    <w:unhideWhenUsed/>
    <w:rsid w:val="00047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imal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tes.google.com/nihr.ac.uk/pi-standard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Grounds</dc:creator>
  <cp:keywords/>
  <dc:description/>
  <cp:lastModifiedBy>HAUPTMANNOVA, Iva (ROYAL NATIONAL ORTHOPAEDIC HOSPITAL NHS TRUST)</cp:lastModifiedBy>
  <cp:revision>5</cp:revision>
  <dcterms:created xsi:type="dcterms:W3CDTF">2023-12-08T13:55:00Z</dcterms:created>
  <dcterms:modified xsi:type="dcterms:W3CDTF">2023-12-18T13:45:00Z</dcterms:modified>
</cp:coreProperties>
</file>